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F0" w:rsidRDefault="005C4DF0" w:rsidP="005C4DF0">
      <w:pPr>
        <w:tabs>
          <w:tab w:val="right" w:pos="9072"/>
        </w:tabs>
      </w:pPr>
      <w:r>
        <w:rPr>
          <w:noProof/>
          <w:lang w:eastAsia="fr-BE"/>
        </w:rPr>
        <w:drawing>
          <wp:inline distT="0" distB="0" distL="0" distR="0">
            <wp:extent cx="780862" cy="131445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35" cy="131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  <w:r>
        <w:rPr>
          <w:noProof/>
          <w:lang w:eastAsia="fr-BE"/>
        </w:rPr>
        <w:drawing>
          <wp:inline distT="0" distB="0" distL="0" distR="0">
            <wp:extent cx="3810000" cy="1428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nette_FEDER+wallon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5F" w:rsidRDefault="005C4DF0" w:rsidP="005C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</w:rPr>
      </w:pPr>
      <w:r w:rsidRPr="005C4DF0">
        <w:rPr>
          <w:b/>
          <w:sz w:val="40"/>
        </w:rPr>
        <w:t>2 ATELIERS FINANCES POUR LES NON-FINANCIERS</w:t>
      </w:r>
    </w:p>
    <w:p w:rsidR="005C4DF0" w:rsidRPr="005C4DF0" w:rsidRDefault="005C4DF0" w:rsidP="005C4DF0">
      <w:pPr>
        <w:jc w:val="center"/>
        <w:rPr>
          <w:b/>
          <w:sz w:val="48"/>
        </w:rPr>
      </w:pPr>
      <w:r w:rsidRPr="005C4DF0">
        <w:rPr>
          <w:b/>
          <w:sz w:val="48"/>
        </w:rPr>
        <w:t>PROGRAMME</w:t>
      </w:r>
    </w:p>
    <w:p w:rsidR="005C4DF0" w:rsidRPr="005C4DF0" w:rsidRDefault="005C4DF0" w:rsidP="005C4DF0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/>
          <w:bCs/>
          <w:sz w:val="28"/>
          <w:szCs w:val="24"/>
          <w:lang w:eastAsia="fr-BE"/>
        </w:rPr>
      </w:pPr>
      <w:r w:rsidRPr="005C4DF0">
        <w:rPr>
          <w:rFonts w:eastAsia="Times New Roman" w:cs="Times New Roman"/>
          <w:b/>
          <w:bCs/>
          <w:sz w:val="28"/>
          <w:szCs w:val="24"/>
          <w:u w:val="single"/>
          <w:lang w:eastAsia="fr-BE"/>
        </w:rPr>
        <w:t>Mardi 27 février – 17h &gt; 20h30 : Le compte de résultats</w:t>
      </w:r>
    </w:p>
    <w:p w:rsidR="005C4DF0" w:rsidRPr="005C4DF0" w:rsidRDefault="005C4DF0" w:rsidP="005C4D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5C4DF0">
        <w:rPr>
          <w:rFonts w:eastAsia="Times New Roman" w:cs="Times New Roman"/>
          <w:sz w:val="24"/>
          <w:szCs w:val="24"/>
          <w:lang w:eastAsia="fr-BE"/>
        </w:rPr>
        <w:t xml:space="preserve">Qu'est-ce que le </w:t>
      </w:r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>compte de résultats</w:t>
      </w:r>
      <w:r w:rsidRPr="005C4DF0">
        <w:rPr>
          <w:rFonts w:eastAsia="Times New Roman" w:cs="Times New Roman"/>
          <w:sz w:val="24"/>
          <w:szCs w:val="24"/>
          <w:lang w:eastAsia="fr-BE"/>
        </w:rPr>
        <w:t xml:space="preserve"> ? Définition succincte.</w:t>
      </w:r>
    </w:p>
    <w:p w:rsidR="005C4DF0" w:rsidRPr="005C4DF0" w:rsidRDefault="005C4DF0" w:rsidP="005C4D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5C4DF0">
        <w:rPr>
          <w:rFonts w:eastAsia="Times New Roman" w:cs="Times New Roman"/>
          <w:sz w:val="24"/>
          <w:szCs w:val="24"/>
          <w:lang w:eastAsia="fr-BE"/>
        </w:rPr>
        <w:t xml:space="preserve">Présentation des notions de </w:t>
      </w:r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>charges</w:t>
      </w:r>
      <w:r w:rsidRPr="005C4DF0">
        <w:rPr>
          <w:rFonts w:eastAsia="Times New Roman" w:cs="Times New Roman"/>
          <w:sz w:val="24"/>
          <w:szCs w:val="24"/>
          <w:lang w:eastAsia="fr-BE"/>
        </w:rPr>
        <w:t xml:space="preserve"> et de </w:t>
      </w:r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>produits</w:t>
      </w:r>
      <w:r w:rsidRPr="005C4DF0">
        <w:rPr>
          <w:rFonts w:eastAsia="Times New Roman" w:cs="Times New Roman"/>
          <w:sz w:val="24"/>
          <w:szCs w:val="24"/>
          <w:lang w:eastAsia="fr-BE"/>
        </w:rPr>
        <w:t xml:space="preserve"> (et différence avec les notions de dépenses et de recettes).</w:t>
      </w:r>
    </w:p>
    <w:p w:rsidR="005C4DF0" w:rsidRPr="005C4DF0" w:rsidRDefault="005C4DF0" w:rsidP="005C4D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5C4DF0">
        <w:rPr>
          <w:rFonts w:eastAsia="Times New Roman" w:cs="Times New Roman"/>
          <w:sz w:val="24"/>
          <w:szCs w:val="24"/>
          <w:lang w:eastAsia="fr-BE"/>
        </w:rPr>
        <w:t xml:space="preserve">Comment s’organise le compte de résultats ? Présentation des </w:t>
      </w:r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>grandes masses</w:t>
      </w:r>
      <w:r w:rsidRPr="005C4DF0">
        <w:rPr>
          <w:rFonts w:eastAsia="Times New Roman" w:cs="Times New Roman"/>
          <w:sz w:val="24"/>
          <w:szCs w:val="24"/>
          <w:lang w:eastAsia="fr-BE"/>
        </w:rPr>
        <w:t xml:space="preserve"> (exploitation, financier et non-récurrents).</w:t>
      </w:r>
    </w:p>
    <w:p w:rsidR="005C4DF0" w:rsidRPr="005C4DF0" w:rsidRDefault="005C4DF0" w:rsidP="005C4D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5C4DF0">
        <w:rPr>
          <w:rFonts w:eastAsia="Times New Roman" w:cs="Times New Roman"/>
          <w:sz w:val="24"/>
          <w:szCs w:val="24"/>
          <w:lang w:eastAsia="fr-BE"/>
        </w:rPr>
        <w:t>Mécanisme de l'</w:t>
      </w:r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>amortissement</w:t>
      </w:r>
      <w:r w:rsidRPr="005C4DF0">
        <w:rPr>
          <w:rFonts w:eastAsia="Times New Roman" w:cs="Times New Roman"/>
          <w:sz w:val="24"/>
          <w:szCs w:val="24"/>
          <w:lang w:eastAsia="fr-BE"/>
        </w:rPr>
        <w:t>.</w:t>
      </w:r>
    </w:p>
    <w:p w:rsidR="005C4DF0" w:rsidRPr="005C4DF0" w:rsidRDefault="005C4DF0" w:rsidP="005C4D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>Budget e</w:t>
      </w:r>
      <w:r w:rsidRPr="005C4DF0">
        <w:rPr>
          <w:rFonts w:eastAsia="Times New Roman" w:cs="Times New Roman"/>
          <w:sz w:val="24"/>
          <w:szCs w:val="24"/>
          <w:lang w:eastAsia="fr-BE"/>
        </w:rPr>
        <w:t>t compte de résultats.</w:t>
      </w:r>
    </w:p>
    <w:p w:rsidR="005C4DF0" w:rsidRPr="005C4DF0" w:rsidRDefault="005C4DF0" w:rsidP="005C4D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5C4DF0">
        <w:rPr>
          <w:rFonts w:eastAsia="Times New Roman" w:cs="Times New Roman"/>
          <w:sz w:val="24"/>
          <w:szCs w:val="24"/>
          <w:lang w:eastAsia="fr-BE"/>
        </w:rPr>
        <w:t xml:space="preserve">Premier niveau d'analyse : </w:t>
      </w:r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>Ratio de gestion</w:t>
      </w:r>
      <w:r w:rsidRPr="005C4DF0">
        <w:rPr>
          <w:rFonts w:eastAsia="Times New Roman" w:cs="Times New Roman"/>
          <w:sz w:val="24"/>
          <w:szCs w:val="24"/>
          <w:lang w:eastAsia="fr-BE"/>
        </w:rPr>
        <w:t xml:space="preserve"> (Part des différentes charges sur le chiffre d'affaires) et </w:t>
      </w:r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>origine du résultat</w:t>
      </w:r>
      <w:r w:rsidRPr="005C4DF0">
        <w:rPr>
          <w:rFonts w:eastAsia="Times New Roman" w:cs="Times New Roman"/>
          <w:sz w:val="24"/>
          <w:szCs w:val="24"/>
          <w:lang w:eastAsia="fr-BE"/>
        </w:rPr>
        <w:t xml:space="preserve"> (solde et solde intermédiaire du CR : EBE, résultat courant, etc.).</w:t>
      </w:r>
    </w:p>
    <w:p w:rsidR="005C4DF0" w:rsidRPr="005C4DF0" w:rsidRDefault="005C4DF0" w:rsidP="005C4D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5C4DF0">
        <w:rPr>
          <w:rFonts w:eastAsia="Times New Roman" w:cs="Times New Roman"/>
          <w:sz w:val="24"/>
          <w:szCs w:val="24"/>
          <w:lang w:eastAsia="fr-BE"/>
        </w:rPr>
        <w:t xml:space="preserve">Second niveau d'analyse : </w:t>
      </w:r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>Valeur ajoutée et rentabilité</w:t>
      </w:r>
      <w:r w:rsidRPr="005C4DF0">
        <w:rPr>
          <w:rFonts w:eastAsia="Times New Roman" w:cs="Times New Roman"/>
          <w:sz w:val="24"/>
          <w:szCs w:val="24"/>
          <w:lang w:eastAsia="fr-BE"/>
        </w:rPr>
        <w:t xml:space="preserve"> (marge et résultat d'exploitation).</w:t>
      </w:r>
    </w:p>
    <w:p w:rsidR="005C4DF0" w:rsidRPr="005C4DF0" w:rsidRDefault="005C4DF0" w:rsidP="005C4D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5C4DF0">
        <w:rPr>
          <w:rFonts w:eastAsia="Times New Roman" w:cs="Times New Roman"/>
          <w:sz w:val="24"/>
          <w:szCs w:val="24"/>
          <w:lang w:eastAsia="fr-BE"/>
        </w:rPr>
        <w:t xml:space="preserve">Troisième niveau d'analyse : </w:t>
      </w:r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>Capacité d'autofinancement</w:t>
      </w:r>
      <w:r>
        <w:rPr>
          <w:rFonts w:eastAsia="Times New Roman" w:cs="Times New Roman"/>
          <w:sz w:val="24"/>
          <w:szCs w:val="24"/>
          <w:lang w:eastAsia="fr-BE"/>
        </w:rPr>
        <w:t xml:space="preserve"> (cash-</w:t>
      </w:r>
      <w:r w:rsidRPr="005C4DF0">
        <w:rPr>
          <w:rFonts w:eastAsia="Times New Roman" w:cs="Times New Roman"/>
          <w:sz w:val="24"/>
          <w:szCs w:val="24"/>
          <w:lang w:eastAsia="fr-BE"/>
        </w:rPr>
        <w:t>flow).</w:t>
      </w:r>
    </w:p>
    <w:p w:rsidR="005C4DF0" w:rsidRDefault="005C4DF0" w:rsidP="005C4DF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5C4DF0">
        <w:rPr>
          <w:rFonts w:eastAsia="Times New Roman" w:cs="Times New Roman"/>
          <w:sz w:val="24"/>
          <w:szCs w:val="24"/>
          <w:lang w:eastAsia="fr-BE"/>
        </w:rPr>
        <w:t xml:space="preserve">En fonction du public et du type d'entreprises, nous pourrons ajouter une courte explication sur les </w:t>
      </w:r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>variations de stock</w:t>
      </w:r>
      <w:r w:rsidRPr="005C4DF0">
        <w:rPr>
          <w:rFonts w:eastAsia="Times New Roman" w:cs="Times New Roman"/>
          <w:sz w:val="24"/>
          <w:szCs w:val="24"/>
          <w:lang w:eastAsia="fr-BE"/>
        </w:rPr>
        <w:t>, éventuellement des provisions.</w:t>
      </w:r>
    </w:p>
    <w:p w:rsidR="005C4DF0" w:rsidRPr="005C4DF0" w:rsidRDefault="005C4DF0" w:rsidP="005C4DF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8"/>
          <w:szCs w:val="24"/>
          <w:lang w:eastAsia="fr-BE"/>
        </w:rPr>
      </w:pPr>
      <w:bookmarkStart w:id="0" w:name="_GoBack"/>
      <w:bookmarkEnd w:id="0"/>
      <w:r w:rsidRPr="005C4DF0">
        <w:rPr>
          <w:rFonts w:eastAsia="Times New Roman" w:cs="Times New Roman"/>
          <w:b/>
          <w:bCs/>
          <w:sz w:val="28"/>
          <w:szCs w:val="24"/>
          <w:u w:val="single"/>
          <w:lang w:eastAsia="fr-BE"/>
        </w:rPr>
        <w:t>Mardi 13 mars – 17h &gt; 20h30 : Le bilan</w:t>
      </w:r>
    </w:p>
    <w:p w:rsidR="005C4DF0" w:rsidRPr="005C4DF0" w:rsidRDefault="005C4DF0" w:rsidP="005C4D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5C4DF0">
        <w:rPr>
          <w:rFonts w:eastAsia="Times New Roman" w:cs="Times New Roman"/>
          <w:sz w:val="24"/>
          <w:szCs w:val="24"/>
          <w:lang w:eastAsia="fr-BE"/>
        </w:rPr>
        <w:t xml:space="preserve">Qu'est-ce que le </w:t>
      </w:r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>bilan</w:t>
      </w:r>
      <w:r w:rsidRPr="005C4DF0">
        <w:rPr>
          <w:rFonts w:eastAsia="Times New Roman" w:cs="Times New Roman"/>
          <w:sz w:val="24"/>
          <w:szCs w:val="24"/>
          <w:lang w:eastAsia="fr-BE"/>
        </w:rPr>
        <w:t xml:space="preserve"> ?</w:t>
      </w:r>
    </w:p>
    <w:p w:rsidR="005C4DF0" w:rsidRPr="005C4DF0" w:rsidRDefault="005C4DF0" w:rsidP="005C4D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5C4DF0">
        <w:rPr>
          <w:rFonts w:eastAsia="Times New Roman" w:cs="Times New Roman"/>
          <w:sz w:val="24"/>
          <w:szCs w:val="24"/>
          <w:lang w:eastAsia="fr-BE"/>
        </w:rPr>
        <w:t xml:space="preserve">Présentation des </w:t>
      </w:r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>notions d'actif</w:t>
      </w:r>
      <w:r w:rsidRPr="005C4DF0">
        <w:rPr>
          <w:rFonts w:eastAsia="Times New Roman" w:cs="Times New Roman"/>
          <w:sz w:val="24"/>
          <w:szCs w:val="24"/>
          <w:lang w:eastAsia="fr-BE"/>
        </w:rPr>
        <w:t xml:space="preserve"> ("utilisation des fonds") </w:t>
      </w:r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>et de passif</w:t>
      </w:r>
      <w:r w:rsidRPr="005C4DF0">
        <w:rPr>
          <w:rFonts w:eastAsia="Times New Roman" w:cs="Times New Roman"/>
          <w:sz w:val="24"/>
          <w:szCs w:val="24"/>
          <w:lang w:eastAsia="fr-BE"/>
        </w:rPr>
        <w:t xml:space="preserve"> ("sources des fonds").</w:t>
      </w:r>
    </w:p>
    <w:p w:rsidR="005C4DF0" w:rsidRPr="005C4DF0" w:rsidRDefault="005C4DF0" w:rsidP="005C4D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5C4DF0">
        <w:rPr>
          <w:rFonts w:eastAsia="Times New Roman" w:cs="Times New Roman"/>
          <w:sz w:val="24"/>
          <w:szCs w:val="24"/>
          <w:lang w:eastAsia="fr-BE"/>
        </w:rPr>
        <w:t xml:space="preserve">Comment se présente un bilan et que contient-il ? Présentation des </w:t>
      </w:r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 xml:space="preserve">grandes masses </w:t>
      </w:r>
      <w:proofErr w:type="spellStart"/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>bilantaires</w:t>
      </w:r>
      <w:proofErr w:type="spellEnd"/>
      <w:r w:rsidRPr="005C4DF0">
        <w:rPr>
          <w:rFonts w:eastAsia="Times New Roman" w:cs="Times New Roman"/>
          <w:sz w:val="24"/>
          <w:szCs w:val="24"/>
          <w:lang w:eastAsia="fr-BE"/>
        </w:rPr>
        <w:t xml:space="preserve"> (actifs immobilisés, créances clients, dettes fournisseurs, etc.).</w:t>
      </w:r>
    </w:p>
    <w:p w:rsidR="005C4DF0" w:rsidRPr="005C4DF0" w:rsidRDefault="005C4DF0" w:rsidP="005C4D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>Lien entre bilan et compte de résultats</w:t>
      </w:r>
      <w:r w:rsidRPr="005C4DF0">
        <w:rPr>
          <w:rFonts w:eastAsia="Times New Roman" w:cs="Times New Roman"/>
          <w:sz w:val="24"/>
          <w:szCs w:val="24"/>
          <w:lang w:eastAsia="fr-BE"/>
        </w:rPr>
        <w:t xml:space="preserve"> : notamment différence entre résultats et trésorerie et entre charges et investissements.</w:t>
      </w:r>
    </w:p>
    <w:p w:rsidR="005C4DF0" w:rsidRPr="005C4DF0" w:rsidRDefault="005C4DF0" w:rsidP="005C4D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5C4DF0">
        <w:rPr>
          <w:rFonts w:eastAsia="Times New Roman" w:cs="Times New Roman"/>
          <w:sz w:val="24"/>
          <w:szCs w:val="24"/>
          <w:lang w:eastAsia="fr-BE"/>
        </w:rPr>
        <w:t xml:space="preserve">Explication de la notion de </w:t>
      </w:r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>besoin en fonds de roulement</w:t>
      </w:r>
      <w:r w:rsidRPr="005C4DF0">
        <w:rPr>
          <w:rFonts w:eastAsia="Times New Roman" w:cs="Times New Roman"/>
          <w:sz w:val="24"/>
          <w:szCs w:val="24"/>
          <w:lang w:eastAsia="fr-BE"/>
        </w:rPr>
        <w:t xml:space="preserve"> (pourra éventuellement être abordé lors du premier module).</w:t>
      </w:r>
    </w:p>
    <w:p w:rsidR="005C4DF0" w:rsidRPr="005C4DF0" w:rsidRDefault="005C4DF0" w:rsidP="005C4D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5C4DF0">
        <w:rPr>
          <w:rFonts w:eastAsia="Times New Roman" w:cs="Times New Roman"/>
          <w:sz w:val="24"/>
          <w:szCs w:val="24"/>
          <w:lang w:eastAsia="fr-BE"/>
        </w:rPr>
        <w:t xml:space="preserve">Premier niveau d'analyse : Les grands </w:t>
      </w:r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 xml:space="preserve">équilibres </w:t>
      </w:r>
      <w:proofErr w:type="spellStart"/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>bilantaires</w:t>
      </w:r>
      <w:proofErr w:type="spellEnd"/>
      <w:r w:rsidRPr="005C4DF0">
        <w:rPr>
          <w:rFonts w:eastAsia="Times New Roman" w:cs="Times New Roman"/>
          <w:sz w:val="24"/>
          <w:szCs w:val="24"/>
          <w:lang w:eastAsia="fr-BE"/>
        </w:rPr>
        <w:t xml:space="preserve"> (Actifs immobilisés Vs capitaux permanents, actif CT VS dette CT).</w:t>
      </w:r>
    </w:p>
    <w:p w:rsidR="005C4DF0" w:rsidRPr="005C4DF0" w:rsidRDefault="005C4DF0" w:rsidP="005C4D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5C4DF0">
        <w:rPr>
          <w:rFonts w:eastAsia="Times New Roman" w:cs="Times New Roman"/>
          <w:sz w:val="24"/>
          <w:szCs w:val="24"/>
          <w:lang w:eastAsia="fr-BE"/>
        </w:rPr>
        <w:t xml:space="preserve">Second niveau d'analyse : </w:t>
      </w:r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>Solvabilité</w:t>
      </w:r>
      <w:r w:rsidRPr="005C4DF0">
        <w:rPr>
          <w:rFonts w:eastAsia="Times New Roman" w:cs="Times New Roman"/>
          <w:sz w:val="24"/>
          <w:szCs w:val="24"/>
          <w:lang w:eastAsia="fr-BE"/>
        </w:rPr>
        <w:t xml:space="preserve"> : Evaluer le niveau d'endettement et la capacité de remboursement (ex. capitaux propres/passif et dette/cash-flow).</w:t>
      </w:r>
    </w:p>
    <w:p w:rsidR="005C4DF0" w:rsidRDefault="005C4DF0" w:rsidP="005C4D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5C4DF0">
        <w:rPr>
          <w:rFonts w:eastAsia="Times New Roman" w:cs="Times New Roman"/>
          <w:sz w:val="24"/>
          <w:szCs w:val="24"/>
          <w:lang w:eastAsia="fr-BE"/>
        </w:rPr>
        <w:t xml:space="preserve">Troisième niveau d'analyse : </w:t>
      </w:r>
      <w:r w:rsidRPr="005C4DF0">
        <w:rPr>
          <w:rFonts w:eastAsia="Times New Roman" w:cs="Times New Roman"/>
          <w:b/>
          <w:bCs/>
          <w:sz w:val="24"/>
          <w:szCs w:val="24"/>
          <w:lang w:eastAsia="fr-BE"/>
        </w:rPr>
        <w:t>Liquidité</w:t>
      </w:r>
      <w:r w:rsidRPr="005C4DF0">
        <w:rPr>
          <w:rFonts w:eastAsia="Times New Roman" w:cs="Times New Roman"/>
          <w:sz w:val="24"/>
          <w:szCs w:val="24"/>
          <w:lang w:eastAsia="fr-BE"/>
        </w:rPr>
        <w:t xml:space="preserve"> : Evaluer la trésorerie et les liquidités.</w:t>
      </w:r>
    </w:p>
    <w:sectPr w:rsidR="005C4DF0" w:rsidSect="005C4D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875"/>
    <w:multiLevelType w:val="multilevel"/>
    <w:tmpl w:val="1EC8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D1B70"/>
    <w:multiLevelType w:val="multilevel"/>
    <w:tmpl w:val="AAAE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F0"/>
    <w:rsid w:val="005C4DF0"/>
    <w:rsid w:val="009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5C4D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5C4DF0"/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character" w:styleId="lev">
    <w:name w:val="Strong"/>
    <w:basedOn w:val="Policepardfaut"/>
    <w:uiPriority w:val="22"/>
    <w:qFormat/>
    <w:rsid w:val="005C4D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5C4D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5C4DF0"/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character" w:styleId="lev">
    <w:name w:val="Strong"/>
    <w:basedOn w:val="Policepardfaut"/>
    <w:uiPriority w:val="22"/>
    <w:qFormat/>
    <w:rsid w:val="005C4D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BEP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2018-01-24T14:59:00Z</dcterms:created>
  <dcterms:modified xsi:type="dcterms:W3CDTF">2018-01-24T15:07:00Z</dcterms:modified>
</cp:coreProperties>
</file>